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rPr>
          <w:rFonts w:hint="default" w:ascii="宋体" w:hAnsi="宋体" w:eastAsia="宋体" w:cs="宋体"/>
          <w:sz w:val="24"/>
          <w:szCs w:val="24"/>
          <w:highlight w:val="yellow"/>
          <w:lang w:val="en-US" w:eastAsia="zh-CN"/>
        </w:rPr>
      </w:pPr>
      <w:r>
        <w:rPr>
          <w:rFonts w:hint="eastAsia" w:ascii="宋体" w:hAnsi="宋体" w:eastAsia="宋体" w:cs="宋体"/>
          <w:b/>
          <w:bCs/>
          <w:sz w:val="28"/>
          <w:szCs w:val="28"/>
          <w:highlight w:val="yellow"/>
          <w:lang w:val="en-US" w:eastAsia="zh-CN"/>
        </w:rPr>
        <w:t>宗教事务条例违法性问题</w:t>
      </w:r>
    </w:p>
    <w:p>
      <w:pPr>
        <w:spacing w:line="360" w:lineRule="auto"/>
        <w:rPr>
          <w:rFonts w:hint="eastAsia" w:ascii="宋体" w:hAnsi="宋体" w:eastAsia="宋体"/>
          <w:b/>
          <w:bCs/>
        </w:rPr>
      </w:pPr>
    </w:p>
    <w:p>
      <w:pPr>
        <w:numPr>
          <w:ilvl w:val="0"/>
          <w:numId w:val="1"/>
        </w:numPr>
        <w:spacing w:line="360" w:lineRule="auto"/>
        <w:ind w:firstLine="482" w:firstLineChars="200"/>
        <w:rPr>
          <w:rFonts w:hint="eastAsia" w:ascii="宋体" w:hAnsi="宋体" w:eastAsia="宋体"/>
          <w:b/>
          <w:bCs/>
        </w:rPr>
      </w:pPr>
      <w:r>
        <w:rPr>
          <w:rFonts w:hint="eastAsia" w:ascii="宋体" w:hAnsi="宋体" w:eastAsia="宋体"/>
          <w:b/>
          <w:bCs/>
        </w:rPr>
        <w:t>《宪法》没有授予国务院管理宗教的法定职权，因此地方各级政府也没有管理宗教的职权。</w:t>
      </w:r>
    </w:p>
    <w:p>
      <w:pPr>
        <w:numPr>
          <w:ilvl w:val="0"/>
          <w:numId w:val="1"/>
        </w:numPr>
        <w:spacing w:line="360" w:lineRule="auto"/>
        <w:ind w:firstLine="482" w:firstLineChars="200"/>
        <w:rPr>
          <w:rFonts w:hint="eastAsia" w:ascii="宋体" w:hAnsi="宋体" w:eastAsia="宋体"/>
          <w:b/>
          <w:bCs/>
        </w:rPr>
      </w:pPr>
      <w:r>
        <w:rPr>
          <w:rFonts w:hint="eastAsia" w:ascii="宋体" w:hAnsi="宋体" w:eastAsia="宋体"/>
          <w:b/>
          <w:bCs/>
        </w:rPr>
        <w:t>法律没有授予地方各级人民政府管理宗教的职权。</w:t>
      </w:r>
    </w:p>
    <w:p>
      <w:pPr>
        <w:numPr>
          <w:numId w:val="0"/>
        </w:numPr>
        <w:spacing w:line="360" w:lineRule="auto"/>
        <w:ind w:firstLine="482" w:firstLineChars="200"/>
        <w:rPr>
          <w:rFonts w:ascii="宋体" w:hAnsi="宋体" w:eastAsia="宋体"/>
          <w:b/>
          <w:bCs/>
        </w:rPr>
      </w:pPr>
      <w:r>
        <w:rPr>
          <w:rFonts w:hint="eastAsia" w:ascii="宋体" w:hAnsi="宋体" w:eastAsia="宋体"/>
          <w:b/>
          <w:bCs/>
          <w:lang w:val="en-US" w:eastAsia="zh-CN"/>
        </w:rPr>
        <w:t>3、</w:t>
      </w:r>
      <w:r>
        <w:rPr>
          <w:rFonts w:hint="eastAsia" w:ascii="宋体" w:hAnsi="宋体" w:eastAsia="宋体"/>
          <w:b/>
          <w:bCs/>
        </w:rPr>
        <w:t>《宗教事务条例》的制定程序违法，内容同宪法相抵触，不能作为法律依据适用。行政部门必须依法行政，其中的“法”首先是指宪法和法律，《宗教事务条例》是与宪法和立法法相违背的行政法规，虽然没有被撤销，但是也不应当选择适用。</w:t>
      </w:r>
    </w:p>
    <w:p>
      <w:pPr>
        <w:spacing w:line="360" w:lineRule="auto"/>
        <w:ind w:firstLine="482" w:firstLineChars="200"/>
        <w:rPr>
          <w:rFonts w:hint="eastAsia" w:ascii="宋体" w:hAnsi="宋体" w:eastAsia="宋体"/>
          <w:b/>
          <w:bCs/>
        </w:rPr>
      </w:pPr>
      <w:r>
        <w:rPr>
          <w:rFonts w:hint="eastAsia" w:ascii="宋体" w:hAnsi="宋体" w:eastAsia="宋体"/>
          <w:b/>
          <w:bCs/>
          <w:lang w:val="en-US" w:eastAsia="zh-CN"/>
        </w:rPr>
        <w:t>4、</w:t>
      </w:r>
      <w:r>
        <w:rPr>
          <w:rFonts w:hint="eastAsia" w:ascii="宋体" w:hAnsi="宋体" w:eastAsia="宋体"/>
          <w:b/>
          <w:bCs/>
        </w:rPr>
        <w:t>《宗教事务条例》的内容同宪法相抵触，不能作为法律依据适用。</w:t>
      </w:r>
      <w:r>
        <w:rPr>
          <w:rFonts w:hint="eastAsia" w:ascii="宋体" w:hAnsi="宋体" w:eastAsia="宋体"/>
          <w:b/>
        </w:rPr>
        <w:t>行政部门必须</w:t>
      </w:r>
      <w:r>
        <w:rPr>
          <w:rFonts w:hint="eastAsia" w:ascii="宋体" w:hAnsi="宋体" w:eastAsia="宋体"/>
          <w:b/>
          <w:u w:val="single"/>
        </w:rPr>
        <w:t>依法行政</w:t>
      </w:r>
      <w:r>
        <w:rPr>
          <w:rFonts w:hint="eastAsia" w:ascii="宋体" w:hAnsi="宋体" w:eastAsia="宋体"/>
          <w:b/>
        </w:rPr>
        <w:t>，其中的“法”首先是指宪法和法律，其次才是行政法规、部门规章，而且这些行政法规、部门规章不得与宪法、法律相冲突。</w:t>
      </w:r>
    </w:p>
    <w:p>
      <w:pPr>
        <w:numPr>
          <w:ilvl w:val="0"/>
          <w:numId w:val="0"/>
        </w:numPr>
        <w:spacing w:line="360" w:lineRule="auto"/>
        <w:ind w:leftChars="200"/>
        <w:rPr>
          <w:rFonts w:hint="eastAsia" w:ascii="宋体" w:hAnsi="宋体" w:eastAsia="宋体"/>
          <w:b/>
          <w:bCs/>
        </w:rPr>
      </w:pPr>
    </w:p>
    <w:p>
      <w:pPr>
        <w:spacing w:line="360" w:lineRule="auto"/>
        <w:ind w:firstLine="480" w:firstLineChars="200"/>
        <w:rPr>
          <w:rFonts w:hint="default" w:ascii="宋体" w:hAnsi="宋体" w:eastAsia="宋体"/>
          <w:lang w:val="en-US" w:eastAsia="zh-CN"/>
        </w:rPr>
      </w:pPr>
      <w:r>
        <w:rPr>
          <w:rFonts w:hint="eastAsia" w:ascii="宋体" w:hAnsi="宋体" w:eastAsia="宋体"/>
          <w:lang w:val="en-US" w:eastAsia="zh-CN"/>
        </w:rPr>
        <w:t>以下为详细陈述：</w:t>
      </w:r>
    </w:p>
    <w:p>
      <w:pPr>
        <w:spacing w:line="360" w:lineRule="auto"/>
        <w:ind w:firstLine="482" w:firstLineChars="200"/>
        <w:rPr>
          <w:rFonts w:ascii="宋体" w:hAnsi="宋体" w:eastAsia="宋体"/>
          <w:b/>
          <w:bCs/>
        </w:rPr>
      </w:pPr>
      <w:r>
        <w:rPr>
          <w:rFonts w:hint="eastAsia" w:ascii="宋体" w:hAnsi="宋体" w:eastAsia="宋体"/>
          <w:b/>
          <w:bCs/>
          <w:lang w:val="en-US" w:eastAsia="zh-CN"/>
        </w:rPr>
        <w:t>1、</w:t>
      </w:r>
      <w:r>
        <w:rPr>
          <w:rFonts w:hint="eastAsia" w:ascii="宋体" w:hAnsi="宋体" w:eastAsia="宋体"/>
          <w:b/>
          <w:bCs/>
        </w:rPr>
        <w:t>《宪法》没有授予国务院管理宗教的法定职权，因此地方各级政府也没有管理宗教的职权。</w:t>
      </w:r>
      <w:bookmarkStart w:id="0" w:name="_GoBack"/>
      <w:bookmarkEnd w:id="0"/>
    </w:p>
    <w:p>
      <w:pPr>
        <w:spacing w:line="360" w:lineRule="auto"/>
        <w:ind w:firstLine="480" w:firstLineChars="200"/>
        <w:rPr>
          <w:rFonts w:ascii="宋体" w:hAnsi="宋体" w:eastAsia="宋体"/>
        </w:rPr>
      </w:pPr>
      <w:r>
        <w:rPr>
          <w:rFonts w:hint="eastAsia" w:ascii="宋体" w:hAnsi="宋体" w:eastAsia="宋体"/>
        </w:rPr>
        <w:t>根据法无授权不可为的原则，各级政府及其职能部门的职权范围都应当有法律的明确规定。《宪法》第八十九条规定了国务院的职权。</w:t>
      </w:r>
    </w:p>
    <w:p>
      <w:pPr>
        <w:spacing w:line="360" w:lineRule="auto"/>
        <w:ind w:firstLine="480" w:firstLineChars="200"/>
        <w:rPr>
          <w:rFonts w:ascii="宋体" w:hAnsi="宋体" w:eastAsia="宋体"/>
        </w:rPr>
      </w:pPr>
      <w:r>
        <w:rPr>
          <w:rFonts w:hint="eastAsia" w:ascii="宋体" w:hAnsi="宋体" w:eastAsia="宋体"/>
        </w:rPr>
        <w:t>第八十九条　国务院行使下列职权：</w:t>
      </w:r>
      <w:r>
        <w:rPr>
          <w:rFonts w:hint="eastAsia" w:ascii="宋体" w:hAnsi="宋体" w:eastAsia="宋体"/>
        </w:rPr>
        <w:br w:type="textWrapping"/>
      </w:r>
      <w:r>
        <w:rPr>
          <w:rFonts w:hint="eastAsia" w:ascii="宋体" w:hAnsi="宋体" w:eastAsia="宋体"/>
        </w:rPr>
        <w:t>　　（一）根据宪法和法律，规定行政措施，制定行政法规，发布决定和命令；</w:t>
      </w:r>
      <w:r>
        <w:rPr>
          <w:rFonts w:hint="eastAsia" w:ascii="宋体" w:hAnsi="宋体" w:eastAsia="宋体"/>
        </w:rPr>
        <w:br w:type="textWrapping"/>
      </w:r>
      <w:r>
        <w:rPr>
          <w:rFonts w:hint="eastAsia" w:ascii="宋体" w:hAnsi="宋体" w:eastAsia="宋体"/>
        </w:rPr>
        <w:t>　　（二）向全国人民代表大会或者全国人民代表大会常务委员会提出议案；</w:t>
      </w:r>
      <w:r>
        <w:rPr>
          <w:rFonts w:hint="eastAsia" w:ascii="宋体" w:hAnsi="宋体" w:eastAsia="宋体"/>
        </w:rPr>
        <w:br w:type="textWrapping"/>
      </w:r>
      <w:r>
        <w:rPr>
          <w:rFonts w:hint="eastAsia" w:ascii="宋体" w:hAnsi="宋体" w:eastAsia="宋体"/>
        </w:rPr>
        <w:t>　　（三）规定各部和各委员会的任务和职责，统一领导各部和各委员会的工作，并且领导不属于各部和各委员会的全国性的行政工作；</w:t>
      </w:r>
      <w:r>
        <w:rPr>
          <w:rFonts w:hint="eastAsia" w:ascii="宋体" w:hAnsi="宋体" w:eastAsia="宋体"/>
        </w:rPr>
        <w:br w:type="textWrapping"/>
      </w:r>
      <w:r>
        <w:rPr>
          <w:rFonts w:hint="eastAsia" w:ascii="宋体" w:hAnsi="宋体" w:eastAsia="宋体"/>
        </w:rPr>
        <w:t>　　（四）统一领导全国地方各级国家行政机关的工作，规定中央和省、自治区、直辖市的国家行政机关的职权的具体划分；</w:t>
      </w:r>
      <w:r>
        <w:rPr>
          <w:rFonts w:hint="eastAsia" w:ascii="宋体" w:hAnsi="宋体" w:eastAsia="宋体"/>
        </w:rPr>
        <w:br w:type="textWrapping"/>
      </w:r>
      <w:r>
        <w:rPr>
          <w:rFonts w:hint="eastAsia" w:ascii="宋体" w:hAnsi="宋体" w:eastAsia="宋体"/>
        </w:rPr>
        <w:t>　　（五）编制和执行国民经济和社会发展计划和国家预算；</w:t>
      </w:r>
      <w:r>
        <w:rPr>
          <w:rFonts w:hint="eastAsia" w:ascii="宋体" w:hAnsi="宋体" w:eastAsia="宋体"/>
        </w:rPr>
        <w:br w:type="textWrapping"/>
      </w:r>
      <w:r>
        <w:rPr>
          <w:rFonts w:hint="eastAsia" w:ascii="宋体" w:hAnsi="宋体" w:eastAsia="宋体"/>
        </w:rPr>
        <w:t>　　（六）领导和管理经济工作和城乡建设、生态文明建设；</w:t>
      </w:r>
      <w:r>
        <w:rPr>
          <w:rFonts w:hint="eastAsia" w:ascii="宋体" w:hAnsi="宋体" w:eastAsia="宋体"/>
        </w:rPr>
        <w:br w:type="textWrapping"/>
      </w:r>
      <w:r>
        <w:rPr>
          <w:rFonts w:hint="eastAsia" w:ascii="宋体" w:hAnsi="宋体" w:eastAsia="宋体"/>
        </w:rPr>
        <w:t>　　（七）领导和管理教育、科学、文化、卫生、体育和计划生育工作；</w:t>
      </w:r>
      <w:r>
        <w:rPr>
          <w:rFonts w:hint="eastAsia" w:ascii="宋体" w:hAnsi="宋体" w:eastAsia="宋体"/>
        </w:rPr>
        <w:br w:type="textWrapping"/>
      </w:r>
      <w:r>
        <w:rPr>
          <w:rFonts w:hint="eastAsia" w:ascii="宋体" w:hAnsi="宋体" w:eastAsia="宋体"/>
        </w:rPr>
        <w:t>　　（八）领导和管理民政、公安、司法行政等工作；</w:t>
      </w:r>
      <w:r>
        <w:rPr>
          <w:rFonts w:hint="eastAsia" w:ascii="宋体" w:hAnsi="宋体" w:eastAsia="宋体"/>
        </w:rPr>
        <w:br w:type="textWrapping"/>
      </w:r>
      <w:r>
        <w:rPr>
          <w:rFonts w:hint="eastAsia" w:ascii="宋体" w:hAnsi="宋体" w:eastAsia="宋体"/>
        </w:rPr>
        <w:t>　　（九）管理对外事务，同外国缔结条约和协定；</w:t>
      </w:r>
      <w:r>
        <w:rPr>
          <w:rFonts w:hint="eastAsia" w:ascii="宋体" w:hAnsi="宋体" w:eastAsia="宋体"/>
        </w:rPr>
        <w:br w:type="textWrapping"/>
      </w:r>
      <w:r>
        <w:rPr>
          <w:rFonts w:hint="eastAsia" w:ascii="宋体" w:hAnsi="宋体" w:eastAsia="宋体"/>
        </w:rPr>
        <w:t>　　（十）领导和管理国防建设事业；</w:t>
      </w:r>
      <w:r>
        <w:rPr>
          <w:rFonts w:hint="eastAsia" w:ascii="宋体" w:hAnsi="宋体" w:eastAsia="宋体"/>
        </w:rPr>
        <w:br w:type="textWrapping"/>
      </w:r>
      <w:r>
        <w:rPr>
          <w:rFonts w:hint="eastAsia" w:ascii="宋体" w:hAnsi="宋体" w:eastAsia="宋体"/>
        </w:rPr>
        <w:t>　　（十一）领导和管理民族事务，保障少数民族的平等权利和民族自治地方的自治权利；</w:t>
      </w:r>
      <w:r>
        <w:rPr>
          <w:rFonts w:hint="eastAsia" w:ascii="宋体" w:hAnsi="宋体" w:eastAsia="宋体"/>
        </w:rPr>
        <w:br w:type="textWrapping"/>
      </w:r>
      <w:r>
        <w:rPr>
          <w:rFonts w:hint="eastAsia" w:ascii="宋体" w:hAnsi="宋体" w:eastAsia="宋体"/>
        </w:rPr>
        <w:t>　　（十二）保护华侨的正当的权利和利益，保护归侨和侨眷的合法的权利和利益；</w:t>
      </w:r>
      <w:r>
        <w:rPr>
          <w:rFonts w:hint="eastAsia" w:ascii="宋体" w:hAnsi="宋体" w:eastAsia="宋体"/>
        </w:rPr>
        <w:br w:type="textWrapping"/>
      </w:r>
      <w:r>
        <w:rPr>
          <w:rFonts w:hint="eastAsia" w:ascii="宋体" w:hAnsi="宋体" w:eastAsia="宋体"/>
        </w:rPr>
        <w:t>　　（十三）改变或者撤销各部、各委员会发布的不适当的命令、指示和规章；</w:t>
      </w:r>
      <w:r>
        <w:rPr>
          <w:rFonts w:hint="eastAsia" w:ascii="宋体" w:hAnsi="宋体" w:eastAsia="宋体"/>
        </w:rPr>
        <w:br w:type="textWrapping"/>
      </w:r>
      <w:r>
        <w:rPr>
          <w:rFonts w:hint="eastAsia" w:ascii="宋体" w:hAnsi="宋体" w:eastAsia="宋体"/>
        </w:rPr>
        <w:t>　　（十四）改变或者撤销地方各级国家行政机关的不适当的决定和命令；</w:t>
      </w:r>
      <w:r>
        <w:rPr>
          <w:rFonts w:hint="eastAsia" w:ascii="宋体" w:hAnsi="宋体" w:eastAsia="宋体"/>
        </w:rPr>
        <w:br w:type="textWrapping"/>
      </w:r>
      <w:r>
        <w:rPr>
          <w:rFonts w:hint="eastAsia" w:ascii="宋体" w:hAnsi="宋体" w:eastAsia="宋体"/>
        </w:rPr>
        <w:t>　　（十五）批准省、自治区、直辖市的区域划分，批准自治州、县、自治县、市的建置和区域划分；</w:t>
      </w:r>
      <w:r>
        <w:rPr>
          <w:rFonts w:hint="eastAsia" w:ascii="宋体" w:hAnsi="宋体" w:eastAsia="宋体"/>
        </w:rPr>
        <w:br w:type="textWrapping"/>
      </w:r>
      <w:r>
        <w:rPr>
          <w:rFonts w:hint="eastAsia" w:ascii="宋体" w:hAnsi="宋体" w:eastAsia="宋体"/>
        </w:rPr>
        <w:t>　　（十六）依照法律规定决定省、自治区、直辖市的范围内部分地区进入紧急状态；</w:t>
      </w:r>
      <w:r>
        <w:rPr>
          <w:rFonts w:hint="eastAsia" w:ascii="宋体" w:hAnsi="宋体" w:eastAsia="宋体"/>
        </w:rPr>
        <w:br w:type="textWrapping"/>
      </w:r>
      <w:r>
        <w:rPr>
          <w:rFonts w:hint="eastAsia" w:ascii="宋体" w:hAnsi="宋体" w:eastAsia="宋体"/>
        </w:rPr>
        <w:t>　　（十七）审定行政机构的编制，依照法律规定任免、培训、考核和奖惩行政人员；</w:t>
      </w:r>
      <w:r>
        <w:rPr>
          <w:rFonts w:hint="eastAsia" w:ascii="宋体" w:hAnsi="宋体" w:eastAsia="宋体"/>
        </w:rPr>
        <w:br w:type="textWrapping"/>
      </w:r>
      <w:r>
        <w:rPr>
          <w:rFonts w:hint="eastAsia" w:ascii="宋体" w:hAnsi="宋体" w:eastAsia="宋体"/>
        </w:rPr>
        <w:t>　　（十八）全国人民代表大会和全国人民代表大会常务委员会授予的其他职权。</w:t>
      </w:r>
    </w:p>
    <w:p>
      <w:pPr>
        <w:spacing w:line="360" w:lineRule="auto"/>
        <w:ind w:firstLine="482" w:firstLineChars="200"/>
        <w:rPr>
          <w:rFonts w:ascii="宋体" w:hAnsi="宋体" w:eastAsia="宋体"/>
          <w:b/>
          <w:bCs/>
          <w:u w:val="single"/>
        </w:rPr>
      </w:pPr>
      <w:r>
        <w:rPr>
          <w:rFonts w:hint="eastAsia" w:ascii="宋体" w:hAnsi="宋体" w:eastAsia="宋体"/>
          <w:b/>
          <w:bCs/>
          <w:u w:val="single"/>
        </w:rPr>
        <w:t>根据该条的规定，国务院的职权范围不包含宗教事务。</w:t>
      </w:r>
    </w:p>
    <w:p>
      <w:pPr>
        <w:spacing w:line="360" w:lineRule="auto"/>
        <w:ind w:firstLine="480" w:firstLineChars="200"/>
        <w:rPr>
          <w:rFonts w:ascii="宋体" w:hAnsi="宋体" w:eastAsia="宋体"/>
        </w:rPr>
      </w:pPr>
      <w:r>
        <w:rPr>
          <w:rFonts w:hint="eastAsia" w:ascii="宋体" w:hAnsi="宋体" w:eastAsia="宋体"/>
        </w:rPr>
        <w:t>《国务院关于机构设置的通知》显示，国务院组成部门、直属特设机构、直属机构、办事机构、直属事业单位中均没有宗教事务局。这也说明了国务院的职权范围不包含宗教事务。</w:t>
      </w:r>
    </w:p>
    <w:p>
      <w:pPr>
        <w:spacing w:line="360" w:lineRule="auto"/>
        <w:ind w:firstLine="482" w:firstLineChars="200"/>
        <w:rPr>
          <w:rFonts w:ascii="宋体" w:hAnsi="宋体" w:eastAsia="宋体"/>
          <w:b/>
          <w:bCs/>
          <w:u w:val="single"/>
        </w:rPr>
      </w:pPr>
      <w:r>
        <w:rPr>
          <w:rFonts w:hint="eastAsia" w:ascii="宋体" w:hAnsi="宋体" w:eastAsia="宋体"/>
          <w:b/>
          <w:bCs/>
          <w:u w:val="single"/>
        </w:rPr>
        <w:t>由此也可知，作为国务院下级机关的地方各级政府的职权范围均不包含宗教事务。</w:t>
      </w:r>
    </w:p>
    <w:p>
      <w:pPr>
        <w:spacing w:line="360" w:lineRule="auto"/>
        <w:ind w:firstLine="482" w:firstLineChars="200"/>
        <w:rPr>
          <w:rFonts w:ascii="宋体" w:hAnsi="宋体" w:eastAsia="宋体"/>
          <w:b/>
          <w:bCs/>
        </w:rPr>
      </w:pPr>
      <w:r>
        <w:rPr>
          <w:rFonts w:hint="eastAsia" w:ascii="宋体" w:hAnsi="宋体" w:eastAsia="宋体"/>
          <w:b/>
          <w:bCs/>
          <w:lang w:val="en-US" w:eastAsia="zh-CN"/>
        </w:rPr>
        <w:t>2、</w:t>
      </w:r>
      <w:r>
        <w:rPr>
          <w:rFonts w:hint="eastAsia" w:ascii="宋体" w:hAnsi="宋体" w:eastAsia="宋体"/>
          <w:b/>
          <w:bCs/>
        </w:rPr>
        <w:t>法律没有授予地方各级人民政府管理宗教的职权。</w:t>
      </w:r>
    </w:p>
    <w:p>
      <w:pPr>
        <w:spacing w:line="360" w:lineRule="auto"/>
        <w:ind w:firstLine="480" w:firstLineChars="200"/>
        <w:rPr>
          <w:rFonts w:ascii="宋体" w:hAnsi="宋体" w:eastAsia="宋体"/>
          <w:color w:val="000000"/>
        </w:rPr>
      </w:pPr>
      <w:r>
        <w:rPr>
          <w:rFonts w:hint="eastAsia" w:ascii="宋体" w:hAnsi="宋体" w:eastAsia="宋体"/>
        </w:rPr>
        <w:t>《中华人民共和国地方各级人民代表大会和地方各级人民政府组织法》</w:t>
      </w:r>
      <w:r>
        <w:rPr>
          <w:rFonts w:hint="eastAsia" w:ascii="宋体" w:hAnsi="宋体" w:eastAsia="宋体"/>
          <w:color w:val="000000"/>
        </w:rPr>
        <w:t>第七十三条规定：县级以上的地方各级人民政府行使下列职权：</w:t>
      </w:r>
      <w:r>
        <w:rPr>
          <w:rFonts w:hint="eastAsia" w:ascii="宋体" w:hAnsi="宋体" w:eastAsia="宋体"/>
        </w:rPr>
        <w:br w:type="textWrapping"/>
      </w:r>
      <w:r>
        <w:rPr>
          <w:rFonts w:hint="eastAsia" w:ascii="宋体" w:hAnsi="宋体" w:eastAsia="宋体"/>
          <w:color w:val="000000"/>
        </w:rPr>
        <w:t>　　（一）执行本级人民代表大会及其常务委员会的决议，以及上级国家行政机关的决定和命令，规定行政措施，发布决定和命令；</w:t>
      </w:r>
      <w:r>
        <w:rPr>
          <w:rFonts w:hint="eastAsia" w:ascii="宋体" w:hAnsi="宋体" w:eastAsia="宋体"/>
        </w:rPr>
        <w:br w:type="textWrapping"/>
      </w:r>
      <w:r>
        <w:rPr>
          <w:rFonts w:hint="eastAsia" w:ascii="宋体" w:hAnsi="宋体" w:eastAsia="宋体"/>
          <w:color w:val="000000"/>
        </w:rPr>
        <w:t>　　（二）领导所属各工作部门和下级人民政府的工作；</w:t>
      </w:r>
      <w:r>
        <w:rPr>
          <w:rFonts w:hint="eastAsia" w:ascii="宋体" w:hAnsi="宋体" w:eastAsia="宋体"/>
        </w:rPr>
        <w:br w:type="textWrapping"/>
      </w:r>
      <w:r>
        <w:rPr>
          <w:rFonts w:hint="eastAsia" w:ascii="宋体" w:hAnsi="宋体" w:eastAsia="宋体"/>
          <w:color w:val="000000"/>
        </w:rPr>
        <w:t>　　（三）改变或者撤销所属各工作部门的不适当的命令、指示和下级人民政府的不适当的决定、命令；</w:t>
      </w:r>
      <w:r>
        <w:rPr>
          <w:rFonts w:hint="eastAsia" w:ascii="宋体" w:hAnsi="宋体" w:eastAsia="宋体"/>
        </w:rPr>
        <w:br w:type="textWrapping"/>
      </w:r>
      <w:r>
        <w:rPr>
          <w:rFonts w:hint="eastAsia" w:ascii="宋体" w:hAnsi="宋体" w:eastAsia="宋体"/>
          <w:color w:val="000000"/>
        </w:rPr>
        <w:t>　　（四）依照法律的规定任免、培训、考核和奖惩国家行政机关工作人员；</w:t>
      </w:r>
      <w:r>
        <w:rPr>
          <w:rFonts w:hint="eastAsia" w:ascii="宋体" w:hAnsi="宋体" w:eastAsia="宋体"/>
        </w:rPr>
        <w:br w:type="textWrapping"/>
      </w:r>
      <w:r>
        <w:rPr>
          <w:rFonts w:hint="eastAsia" w:ascii="宋体" w:hAnsi="宋体" w:eastAsia="宋体"/>
          <w:color w:val="000000"/>
        </w:rPr>
        <w:t>　　（五）编制和执行国民经济和社会发展规划纲要、计划和预算，管理本行政区域内的经济、教育、科学、文化、卫生、体育、城乡建设等事业和生态环境保护、自然资源、财政、民政、社会保障、公安、民族事务、司法行政、人口与计划生育等行政工作；</w:t>
      </w:r>
      <w:r>
        <w:rPr>
          <w:rFonts w:hint="eastAsia" w:ascii="宋体" w:hAnsi="宋体" w:eastAsia="宋体"/>
        </w:rPr>
        <w:br w:type="textWrapping"/>
      </w:r>
      <w:r>
        <w:rPr>
          <w:rFonts w:hint="eastAsia" w:ascii="宋体" w:hAnsi="宋体" w:eastAsia="宋体"/>
          <w:color w:val="000000"/>
        </w:rPr>
        <w:t>　　（六）保护社会主义的全民所有的财产和劳动群众集体所有的财产，保护公民私人所有的合法财产，维护社会秩序，保障公民的人身权利、民主权利和其他权利；</w:t>
      </w:r>
      <w:r>
        <w:rPr>
          <w:rFonts w:hint="eastAsia" w:ascii="宋体" w:hAnsi="宋体" w:eastAsia="宋体"/>
        </w:rPr>
        <w:br w:type="textWrapping"/>
      </w:r>
      <w:r>
        <w:rPr>
          <w:rFonts w:hint="eastAsia" w:ascii="宋体" w:hAnsi="宋体" w:eastAsia="宋体"/>
          <w:color w:val="000000"/>
        </w:rPr>
        <w:t>　　（七）履行国有资产管理职责；</w:t>
      </w:r>
      <w:r>
        <w:rPr>
          <w:rFonts w:hint="eastAsia" w:ascii="宋体" w:hAnsi="宋体" w:eastAsia="宋体"/>
        </w:rPr>
        <w:br w:type="textWrapping"/>
      </w:r>
      <w:r>
        <w:rPr>
          <w:rFonts w:hint="eastAsia" w:ascii="宋体" w:hAnsi="宋体" w:eastAsia="宋体"/>
          <w:color w:val="000000"/>
        </w:rPr>
        <w:t>　　（八）保护各种经济组织的合法权益；</w:t>
      </w:r>
      <w:r>
        <w:rPr>
          <w:rFonts w:hint="eastAsia" w:ascii="宋体" w:hAnsi="宋体" w:eastAsia="宋体"/>
        </w:rPr>
        <w:br w:type="textWrapping"/>
      </w:r>
      <w:r>
        <w:rPr>
          <w:rFonts w:hint="eastAsia" w:ascii="宋体" w:hAnsi="宋体" w:eastAsia="宋体"/>
          <w:color w:val="000000"/>
        </w:rPr>
        <w:t>　　（九）铸牢中华民族共同体意识，促进各民族广泛交往交流交融，保障少数民族的合法权利和利益，保障少数民族保持或者改革自己的风俗习惯的自由，帮助本行政区域内的民族自治地方依照宪法和法律实行区域自治，帮助各少数民族发展政治、经济和文化的建设事业；</w:t>
      </w:r>
      <w:r>
        <w:rPr>
          <w:rFonts w:hint="eastAsia" w:ascii="宋体" w:hAnsi="宋体" w:eastAsia="宋体"/>
        </w:rPr>
        <w:br w:type="textWrapping"/>
      </w:r>
      <w:r>
        <w:rPr>
          <w:rFonts w:hint="eastAsia" w:ascii="宋体" w:hAnsi="宋体" w:eastAsia="宋体"/>
          <w:color w:val="000000"/>
        </w:rPr>
        <w:t>　　（十）保障宪法和法律赋予妇女的男女平等、同工同酬和婚姻自由等各项权利；</w:t>
      </w:r>
      <w:r>
        <w:rPr>
          <w:rFonts w:hint="eastAsia" w:ascii="宋体" w:hAnsi="宋体" w:eastAsia="宋体"/>
        </w:rPr>
        <w:br w:type="textWrapping"/>
      </w:r>
      <w:r>
        <w:rPr>
          <w:rFonts w:hint="eastAsia" w:ascii="宋体" w:hAnsi="宋体" w:eastAsia="宋体"/>
          <w:color w:val="000000"/>
        </w:rPr>
        <w:t>　　（十一）办理上级国家行政机关交办的其他事项。</w:t>
      </w:r>
    </w:p>
    <w:p>
      <w:pPr>
        <w:spacing w:line="360" w:lineRule="auto"/>
        <w:ind w:firstLine="482" w:firstLineChars="200"/>
        <w:rPr>
          <w:rFonts w:hint="eastAsia" w:ascii="宋体" w:hAnsi="宋体" w:eastAsia="宋体"/>
          <w:b/>
          <w:bCs/>
          <w:u w:val="single"/>
        </w:rPr>
      </w:pPr>
      <w:r>
        <w:rPr>
          <w:rFonts w:hint="eastAsia" w:ascii="宋体" w:hAnsi="宋体" w:eastAsia="宋体"/>
          <w:b/>
          <w:bCs/>
          <w:u w:val="single"/>
        </w:rPr>
        <w:t>根据本条的规定，地方各级人民政府都没有管理宗教事务的职权。</w:t>
      </w:r>
    </w:p>
    <w:p>
      <w:pPr>
        <w:spacing w:line="360" w:lineRule="auto"/>
        <w:ind w:firstLine="482" w:firstLineChars="200"/>
        <w:rPr>
          <w:rFonts w:ascii="宋体" w:hAnsi="宋体" w:eastAsia="宋体"/>
          <w:b/>
          <w:bCs/>
        </w:rPr>
      </w:pPr>
      <w:r>
        <w:rPr>
          <w:rFonts w:hint="eastAsia" w:ascii="宋体" w:hAnsi="宋体" w:eastAsia="宋体"/>
          <w:b/>
          <w:bCs/>
          <w:lang w:val="en-US" w:eastAsia="zh-CN"/>
        </w:rPr>
        <w:t>3、</w:t>
      </w:r>
      <w:r>
        <w:rPr>
          <w:rFonts w:hint="eastAsia" w:ascii="宋体" w:hAnsi="宋体" w:eastAsia="宋体"/>
          <w:b/>
          <w:bCs/>
        </w:rPr>
        <w:t>《宗教事务条例》的制定程序违法，内容同宪法相抵触，不能作为法律依据适用。</w:t>
      </w:r>
      <w:r>
        <w:rPr>
          <w:rFonts w:hint="eastAsia" w:ascii="宋体" w:hAnsi="宋体" w:eastAsia="宋体"/>
          <w:b/>
        </w:rPr>
        <w:t>行政部门必须依法行政，其中的“法”首先是指宪法和法律，《宗教事务条例》是与宪法和立法法相违背的行政法规，</w:t>
      </w:r>
      <w:r>
        <w:rPr>
          <w:rFonts w:hint="eastAsia" w:ascii="宋体" w:hAnsi="宋体" w:eastAsia="宋体"/>
          <w:b/>
          <w:bCs/>
        </w:rPr>
        <w:t>虽然没有被撤销，但是也不应当选择适用。</w:t>
      </w:r>
    </w:p>
    <w:p>
      <w:pPr>
        <w:spacing w:line="360" w:lineRule="auto"/>
        <w:ind w:firstLine="560"/>
        <w:rPr>
          <w:rFonts w:ascii="宋体" w:hAnsi="宋体" w:eastAsia="宋体"/>
          <w:b/>
          <w:bCs/>
        </w:rPr>
      </w:pPr>
      <w:r>
        <w:rPr>
          <w:rFonts w:hint="eastAsia" w:ascii="宋体" w:hAnsi="宋体" w:eastAsia="宋体"/>
          <w:b/>
          <w:bCs/>
        </w:rPr>
        <w:t>《宗教事务条例》的制定程序违法，不能作为法律依据适用。</w:t>
      </w:r>
    </w:p>
    <w:p>
      <w:pPr>
        <w:spacing w:line="360" w:lineRule="auto"/>
        <w:ind w:firstLine="480" w:firstLineChars="200"/>
        <w:rPr>
          <w:rFonts w:ascii="宋体" w:hAnsi="宋体" w:eastAsia="宋体"/>
          <w:color w:val="000000"/>
        </w:rPr>
      </w:pPr>
      <w:r>
        <w:rPr>
          <w:rFonts w:hint="eastAsia" w:ascii="宋体" w:hAnsi="宋体" w:eastAsia="宋体"/>
        </w:rPr>
        <w:t>《中华人民共和国立法法》（2023年）</w:t>
      </w:r>
      <w:r>
        <w:rPr>
          <w:rFonts w:hint="eastAsia" w:ascii="宋体" w:hAnsi="宋体" w:eastAsia="宋体"/>
          <w:color w:val="000000"/>
        </w:rPr>
        <w:t>第七十二条（同2015年立法法第六十五条）规定：</w:t>
      </w:r>
    </w:p>
    <w:p>
      <w:pPr>
        <w:spacing w:line="360" w:lineRule="auto"/>
        <w:ind w:firstLine="480" w:firstLineChars="200"/>
        <w:rPr>
          <w:rFonts w:ascii="宋体" w:hAnsi="宋体" w:eastAsia="宋体"/>
          <w:color w:val="000000"/>
        </w:rPr>
      </w:pPr>
      <w:r>
        <w:rPr>
          <w:rFonts w:hint="eastAsia" w:ascii="宋体" w:hAnsi="宋体" w:eastAsia="宋体"/>
          <w:color w:val="000000"/>
        </w:rPr>
        <w:t>国务院根据宪法和法律，制定行政法规。</w:t>
      </w:r>
      <w:r>
        <w:rPr>
          <w:rFonts w:hint="eastAsia" w:ascii="宋体" w:hAnsi="宋体" w:eastAsia="宋体"/>
        </w:rPr>
        <w:br w:type="textWrapping"/>
      </w:r>
      <w:r>
        <w:rPr>
          <w:rFonts w:hint="eastAsia" w:ascii="宋体" w:hAnsi="宋体" w:eastAsia="宋体"/>
          <w:color w:val="000000"/>
        </w:rPr>
        <w:t>　　行政法规可以就下列事项作出规定：</w:t>
      </w:r>
      <w:r>
        <w:rPr>
          <w:rFonts w:hint="eastAsia" w:ascii="宋体" w:hAnsi="宋体" w:eastAsia="宋体"/>
        </w:rPr>
        <w:br w:type="textWrapping"/>
      </w:r>
      <w:r>
        <w:rPr>
          <w:rFonts w:hint="eastAsia" w:ascii="宋体" w:hAnsi="宋体" w:eastAsia="宋体"/>
          <w:color w:val="000000"/>
        </w:rPr>
        <w:t>　　（一）为执行法律的规定需要制定行政法规的事项；</w:t>
      </w:r>
      <w:r>
        <w:rPr>
          <w:rFonts w:hint="eastAsia" w:ascii="宋体" w:hAnsi="宋体" w:eastAsia="宋体"/>
        </w:rPr>
        <w:br w:type="textWrapping"/>
      </w:r>
      <w:r>
        <w:rPr>
          <w:rFonts w:hint="eastAsia" w:ascii="宋体" w:hAnsi="宋体" w:eastAsia="宋体"/>
          <w:color w:val="000000"/>
        </w:rPr>
        <w:t>　　（二）宪法第八十九条规定的国务院行政管理职权的事项。</w:t>
      </w:r>
      <w:r>
        <w:rPr>
          <w:rFonts w:hint="eastAsia" w:ascii="宋体" w:hAnsi="宋体" w:eastAsia="宋体"/>
        </w:rPr>
        <w:br w:type="textWrapping"/>
      </w:r>
      <w:r>
        <w:rPr>
          <w:rFonts w:hint="eastAsia" w:ascii="宋体" w:hAnsi="宋体" w:eastAsia="宋体"/>
          <w:color w:val="000000"/>
        </w:rPr>
        <w:t>　　应当由全国人民代表大会及其常务委员会制定法律的事项，国务院根据全国人民代表大会及其常务委员会的授权决定先制定的行政法规，经过实践检验，制定法律的条件成熟时，国务院应当及时提请全国人民代表大会及其常务委员会制定法律。</w:t>
      </w:r>
    </w:p>
    <w:p>
      <w:pPr>
        <w:spacing w:line="360" w:lineRule="auto"/>
        <w:ind w:firstLine="480" w:firstLineChars="200"/>
        <w:rPr>
          <w:rFonts w:ascii="宋体" w:hAnsi="宋体" w:eastAsia="宋体"/>
        </w:rPr>
      </w:pPr>
      <w:r>
        <w:rPr>
          <w:rFonts w:hint="eastAsia" w:ascii="宋体" w:hAnsi="宋体" w:eastAsia="宋体"/>
        </w:rPr>
        <w:t>据此，国务院仅在三种情况下可以制定行政法规：</w:t>
      </w:r>
    </w:p>
    <w:p>
      <w:pPr>
        <w:spacing w:line="360" w:lineRule="auto"/>
        <w:ind w:firstLine="560"/>
        <w:rPr>
          <w:rFonts w:ascii="宋体" w:hAnsi="宋体" w:eastAsia="宋体"/>
        </w:rPr>
      </w:pPr>
      <w:r>
        <w:rPr>
          <w:rFonts w:hint="eastAsia" w:ascii="宋体" w:hAnsi="宋体" w:eastAsia="宋体"/>
        </w:rPr>
        <w:t>（1）执行法律的规定；</w:t>
      </w:r>
    </w:p>
    <w:p>
      <w:pPr>
        <w:spacing w:line="360" w:lineRule="auto"/>
        <w:ind w:firstLine="560"/>
        <w:rPr>
          <w:rFonts w:ascii="宋体" w:hAnsi="宋体" w:eastAsia="宋体"/>
        </w:rPr>
      </w:pPr>
      <w:r>
        <w:rPr>
          <w:rFonts w:hint="eastAsia" w:ascii="宋体" w:hAnsi="宋体" w:eastAsia="宋体"/>
        </w:rPr>
        <w:t>（2）行使宪法第八十九条规定的国务院行政管理职权；</w:t>
      </w:r>
    </w:p>
    <w:p>
      <w:pPr>
        <w:spacing w:line="360" w:lineRule="auto"/>
        <w:ind w:firstLine="560"/>
        <w:rPr>
          <w:rFonts w:ascii="宋体" w:hAnsi="宋体" w:eastAsia="宋体"/>
        </w:rPr>
      </w:pPr>
      <w:r>
        <w:rPr>
          <w:rFonts w:hint="eastAsia" w:ascii="宋体" w:hAnsi="宋体" w:eastAsia="宋体"/>
        </w:rPr>
        <w:t>（3）有全国人民代表大会及其常务委员会授权。</w:t>
      </w:r>
    </w:p>
    <w:p>
      <w:pPr>
        <w:spacing w:line="360" w:lineRule="auto"/>
        <w:ind w:firstLine="560"/>
        <w:rPr>
          <w:rFonts w:ascii="宋体" w:hAnsi="宋体" w:eastAsia="宋体"/>
        </w:rPr>
      </w:pPr>
      <w:r>
        <w:rPr>
          <w:rFonts w:hint="eastAsia" w:ascii="宋体" w:hAnsi="宋体" w:eastAsia="宋体"/>
        </w:rPr>
        <w:t>首先，我国目前为止并没有一部《宗教法》，当然也就不存在国务院为执行《宗教法》的规定而需要制定行政法规，即《宗教事务条例》，因此第（1）项不成立。</w:t>
      </w:r>
    </w:p>
    <w:p>
      <w:pPr>
        <w:spacing w:line="360" w:lineRule="auto"/>
        <w:ind w:firstLine="560"/>
        <w:rPr>
          <w:rFonts w:ascii="宋体" w:hAnsi="宋体" w:eastAsia="宋体"/>
        </w:rPr>
      </w:pPr>
      <w:r>
        <w:rPr>
          <w:rFonts w:hint="eastAsia" w:ascii="宋体" w:hAnsi="宋体" w:eastAsia="宋体"/>
        </w:rPr>
        <w:t>其次，如前所述，《中华人民共和国宪法》第八十九条规定的国务院行使的职权中不包括宗教事务管理这项职权，因此第（2）项也不成立。</w:t>
      </w:r>
    </w:p>
    <w:p>
      <w:pPr>
        <w:spacing w:line="360" w:lineRule="auto"/>
        <w:ind w:firstLine="560"/>
        <w:rPr>
          <w:rFonts w:ascii="宋体" w:hAnsi="宋体" w:eastAsia="宋体"/>
        </w:rPr>
      </w:pPr>
      <w:r>
        <w:rPr>
          <w:rFonts w:hint="eastAsia" w:ascii="宋体" w:hAnsi="宋体" w:eastAsia="宋体"/>
        </w:rPr>
        <w:t>第三，迄今为止，全国人民代表大会及其常务委员会并未授权国务院制定宗教事务管理相关行政法规，因此第（3）项也不成立。</w:t>
      </w:r>
    </w:p>
    <w:p>
      <w:pPr>
        <w:spacing w:line="360" w:lineRule="auto"/>
        <w:ind w:firstLine="560"/>
        <w:rPr>
          <w:rFonts w:ascii="宋体" w:hAnsi="宋体" w:eastAsia="宋体"/>
        </w:rPr>
      </w:pPr>
      <w:r>
        <w:rPr>
          <w:rFonts w:hint="eastAsia" w:ascii="宋体" w:hAnsi="宋体" w:eastAsia="宋体"/>
        </w:rPr>
        <w:t>由此可见，《宗教事务条例》的制定程序违法，属于越权制定行政法规。</w:t>
      </w:r>
      <w:r>
        <w:rPr>
          <w:rFonts w:hint="eastAsia" w:ascii="宋体" w:hAnsi="宋体" w:eastAsia="宋体"/>
          <w:lang w:val="en-US" w:eastAsia="zh-CN"/>
        </w:rPr>
        <w:t>贵局拟</w:t>
      </w:r>
      <w:r>
        <w:rPr>
          <w:rFonts w:hint="eastAsia" w:ascii="宋体" w:hAnsi="宋体" w:eastAsia="宋体"/>
        </w:rPr>
        <w:t>以此为依据处罚</w:t>
      </w:r>
      <w:r>
        <w:rPr>
          <w:rFonts w:hint="eastAsia" w:ascii="宋体" w:hAnsi="宋体" w:eastAsia="宋体"/>
          <w:lang w:val="en-US" w:eastAsia="zh-CN"/>
        </w:rPr>
        <w:t>本人</w:t>
      </w:r>
      <w:r>
        <w:rPr>
          <w:rFonts w:hint="eastAsia" w:ascii="宋体" w:hAnsi="宋体" w:eastAsia="宋体"/>
        </w:rPr>
        <w:t>是错误的。</w:t>
      </w:r>
    </w:p>
    <w:p>
      <w:pPr>
        <w:spacing w:line="360" w:lineRule="auto"/>
        <w:ind w:firstLine="560"/>
        <w:rPr>
          <w:rFonts w:hint="eastAsia" w:ascii="宋体" w:hAnsi="宋体" w:eastAsia="宋体"/>
          <w:b/>
          <w:bCs/>
        </w:rPr>
      </w:pPr>
      <w:r>
        <w:rPr>
          <w:rFonts w:hint="eastAsia" w:ascii="宋体" w:hAnsi="宋体" w:eastAsia="宋体"/>
          <w:b/>
          <w:bCs/>
          <w:lang w:val="en-US" w:eastAsia="zh-CN"/>
        </w:rPr>
        <w:t>4、</w:t>
      </w:r>
      <w:r>
        <w:rPr>
          <w:rFonts w:hint="eastAsia" w:ascii="宋体" w:hAnsi="宋体" w:eastAsia="宋体"/>
          <w:b/>
          <w:bCs/>
        </w:rPr>
        <w:t>《宗教事务条例》的内容同宪法相抵触，不能作为法律依据适用。</w:t>
      </w:r>
    </w:p>
    <w:p>
      <w:pPr>
        <w:keepNext w:val="0"/>
        <w:keepLines w:val="0"/>
        <w:pageBreakBefore w:val="0"/>
        <w:widowControl w:val="0"/>
        <w:kinsoku/>
        <w:wordWrap/>
        <w:overflowPunct/>
        <w:topLinePunct w:val="0"/>
        <w:autoSpaceDE/>
        <w:autoSpaceDN/>
        <w:bidi w:val="0"/>
        <w:adjustRightInd/>
        <w:snapToGrid/>
        <w:spacing w:line="360" w:lineRule="auto"/>
        <w:ind w:firstLine="560"/>
        <w:jc w:val="both"/>
        <w:rPr>
          <w:rFonts w:hint="eastAsia" w:ascii="宋体" w:hAnsi="宋体" w:eastAsia="宋体" w:cs="宋体"/>
          <w:sz w:val="24"/>
          <w:szCs w:val="24"/>
          <w:lang w:eastAsia="zh-CN"/>
        </w:rPr>
      </w:pPr>
      <w:r>
        <w:rPr>
          <w:rFonts w:hint="eastAsia" w:ascii="宋体" w:hAnsi="宋体" w:eastAsia="宋体" w:cs="宋体"/>
          <w:sz w:val="24"/>
          <w:szCs w:val="24"/>
        </w:rPr>
        <w:t>我国《宪法》第三十六条规定“中华人民共和国公民有宗教信仰自由</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jc w:val="both"/>
        <w:rPr>
          <w:rFonts w:hint="eastAsia" w:ascii="宋体" w:hAnsi="宋体" w:eastAsia="宋体" w:cs="宋体"/>
          <w:sz w:val="24"/>
          <w:szCs w:val="24"/>
        </w:rPr>
      </w:pPr>
      <w:r>
        <w:rPr>
          <w:rFonts w:hint="eastAsia" w:ascii="宋体" w:hAnsi="宋体" w:eastAsia="宋体" w:cs="宋体"/>
          <w:i w:val="0"/>
          <w:iCs w:val="0"/>
          <w:color w:val="000000"/>
          <w:spacing w:val="0"/>
          <w:sz w:val="24"/>
          <w:szCs w:val="24"/>
          <w:shd w:val="clear" w:fill="FFFFFF"/>
        </w:rPr>
        <w:t>任何国家机关、社会团体和个人不得强制公民信仰宗教或者不信仰宗教，不得歧视信仰宗教的公民和不信仰宗教的公民。</w:t>
      </w:r>
      <w:r>
        <w:rPr>
          <w:rFonts w:hint="eastAsia" w:ascii="宋体" w:hAnsi="宋体" w:eastAsia="宋体" w:cs="宋体"/>
          <w:i w:val="0"/>
          <w:iCs w:val="0"/>
          <w:color w:val="000000"/>
          <w:spacing w:val="0"/>
          <w:sz w:val="24"/>
          <w:szCs w:val="24"/>
          <w:shd w:val="clear" w:fill="FFFFFF"/>
        </w:rPr>
        <w:br w:type="textWrapping"/>
      </w:r>
      <w:r>
        <w:rPr>
          <w:rFonts w:hint="eastAsia" w:ascii="宋体" w:hAnsi="宋体" w:eastAsia="宋体" w:cs="宋体"/>
          <w:i w:val="0"/>
          <w:iCs w:val="0"/>
          <w:color w:val="000000"/>
          <w:spacing w:val="0"/>
          <w:sz w:val="24"/>
          <w:szCs w:val="24"/>
          <w:shd w:val="clear" w:fill="FFFFFF"/>
        </w:rPr>
        <w:t>　　国家保护正常的宗教活动。任何人不得利用宗教进行破坏社会秩序、损害公民身体健康、妨碍国家教育制度的活动。</w:t>
      </w:r>
      <w:r>
        <w:rPr>
          <w:rFonts w:hint="eastAsia" w:ascii="宋体" w:hAnsi="宋体" w:eastAsia="宋体" w:cs="宋体"/>
          <w:i w:val="0"/>
          <w:iCs w:val="0"/>
          <w:color w:val="000000"/>
          <w:spacing w:val="0"/>
          <w:sz w:val="24"/>
          <w:szCs w:val="24"/>
          <w:shd w:val="clear" w:fill="FFFFFF"/>
        </w:rPr>
        <w:br w:type="textWrapping"/>
      </w:r>
      <w:r>
        <w:rPr>
          <w:rFonts w:hint="eastAsia" w:ascii="宋体" w:hAnsi="宋体" w:eastAsia="宋体" w:cs="宋体"/>
          <w:i w:val="0"/>
          <w:iCs w:val="0"/>
          <w:color w:val="000000"/>
          <w:spacing w:val="0"/>
          <w:sz w:val="24"/>
          <w:szCs w:val="24"/>
          <w:shd w:val="clear" w:fill="FFFFFF"/>
        </w:rPr>
        <w:t>　　宗教团体和宗教事务不受外国势力的支配。</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56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根据这一规定，宪法对公民信仰宗教的基本态度是保护公民的宗教信仰自由。禁止对这一自由施加强制和歧视。除非宗教行为</w:t>
      </w:r>
      <w:r>
        <w:rPr>
          <w:rFonts w:hint="eastAsia" w:ascii="宋体" w:hAnsi="宋体" w:eastAsia="宋体" w:cs="宋体"/>
          <w:i w:val="0"/>
          <w:iCs w:val="0"/>
          <w:color w:val="000000"/>
          <w:spacing w:val="0"/>
          <w:sz w:val="24"/>
          <w:szCs w:val="24"/>
          <w:shd w:val="clear" w:fill="FFFFFF"/>
        </w:rPr>
        <w:t>破坏社会秩序、损害公民身体健康、妨碍国家教育制度</w:t>
      </w:r>
      <w:r>
        <w:rPr>
          <w:rFonts w:hint="eastAsia" w:ascii="宋体" w:hAnsi="宋体" w:eastAsia="宋体" w:cs="宋体"/>
          <w:i w:val="0"/>
          <w:iCs w:val="0"/>
          <w:color w:val="000000"/>
          <w:spacing w:val="0"/>
          <w:sz w:val="24"/>
          <w:szCs w:val="24"/>
          <w:shd w:val="clear" w:fill="FFFFFF"/>
          <w:lang w:eastAsia="zh-CN"/>
        </w:rPr>
        <w:t>，</w:t>
      </w:r>
      <w:r>
        <w:rPr>
          <w:rFonts w:hint="eastAsia" w:ascii="宋体" w:hAnsi="宋体" w:eastAsia="宋体" w:cs="宋体"/>
          <w:i w:val="0"/>
          <w:iCs w:val="0"/>
          <w:color w:val="000000"/>
          <w:spacing w:val="0"/>
          <w:sz w:val="24"/>
          <w:szCs w:val="24"/>
          <w:shd w:val="clear" w:fill="FFFFFF"/>
          <w:lang w:val="en-US" w:eastAsia="zh-CN"/>
        </w:rPr>
        <w:t>否则均为国家保护的宗教活动，任何人不得施加干预和限制。</w:t>
      </w:r>
    </w:p>
    <w:p>
      <w:pPr>
        <w:keepNext w:val="0"/>
        <w:keepLines w:val="0"/>
        <w:pageBreakBefore w:val="0"/>
        <w:widowControl w:val="0"/>
        <w:kinsoku/>
        <w:wordWrap/>
        <w:overflowPunct/>
        <w:topLinePunct w:val="0"/>
        <w:autoSpaceDE/>
        <w:autoSpaceDN/>
        <w:bidi w:val="0"/>
        <w:adjustRightInd/>
        <w:snapToGrid/>
        <w:spacing w:line="360" w:lineRule="auto"/>
        <w:ind w:firstLine="560"/>
        <w:jc w:val="both"/>
        <w:rPr>
          <w:rFonts w:hint="eastAsia" w:ascii="宋体" w:hAnsi="宋体" w:eastAsia="宋体" w:cs="宋体"/>
          <w:sz w:val="24"/>
          <w:szCs w:val="24"/>
        </w:rPr>
      </w:pPr>
      <w:r>
        <w:rPr>
          <w:rFonts w:hint="eastAsia" w:ascii="宋体" w:hAnsi="宋体" w:eastAsia="宋体" w:cs="宋体"/>
          <w:sz w:val="24"/>
          <w:szCs w:val="24"/>
        </w:rPr>
        <w:t>但是国务院却通过其自行制定的《宗教事务条例》</w:t>
      </w:r>
      <w:r>
        <w:rPr>
          <w:rFonts w:hint="eastAsia" w:ascii="宋体" w:hAnsi="宋体" w:eastAsia="宋体" w:cs="宋体"/>
          <w:sz w:val="24"/>
          <w:szCs w:val="24"/>
          <w:lang w:val="en-US" w:eastAsia="zh-CN"/>
        </w:rPr>
        <w:t>自我扩张权力，</w:t>
      </w:r>
      <w:r>
        <w:rPr>
          <w:rFonts w:hint="eastAsia" w:ascii="宋体" w:hAnsi="宋体" w:eastAsia="宋体" w:cs="宋体"/>
          <w:sz w:val="24"/>
          <w:szCs w:val="24"/>
        </w:rPr>
        <w:t>对公民的宗教信仰自由</w:t>
      </w:r>
      <w:r>
        <w:rPr>
          <w:rFonts w:hint="eastAsia" w:ascii="宋体" w:hAnsi="宋体" w:eastAsia="宋体" w:cs="宋体"/>
          <w:sz w:val="24"/>
          <w:szCs w:val="24"/>
          <w:lang w:val="en-US" w:eastAsia="zh-CN"/>
        </w:rPr>
        <w:t>通过</w:t>
      </w:r>
      <w:r>
        <w:rPr>
          <w:rFonts w:hint="eastAsia" w:ascii="宋体" w:hAnsi="宋体" w:eastAsia="宋体" w:cs="宋体"/>
          <w:sz w:val="24"/>
          <w:szCs w:val="24"/>
        </w:rPr>
        <w:t>事先禁止、强制设定义务和事先审查</w:t>
      </w:r>
      <w:r>
        <w:rPr>
          <w:rFonts w:hint="eastAsia" w:ascii="宋体" w:hAnsi="宋体" w:eastAsia="宋体" w:cs="宋体"/>
          <w:sz w:val="24"/>
          <w:szCs w:val="24"/>
          <w:lang w:val="en-US" w:eastAsia="zh-CN"/>
        </w:rPr>
        <w:t>施</w:t>
      </w:r>
      <w:r>
        <w:rPr>
          <w:rFonts w:hint="eastAsia" w:ascii="宋体" w:hAnsi="宋体" w:eastAsia="宋体" w:cs="宋体"/>
          <w:sz w:val="24"/>
          <w:szCs w:val="24"/>
        </w:rPr>
        <w:t>加了诸多限制</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该条例</w:t>
      </w:r>
      <w:r>
        <w:rPr>
          <w:rFonts w:hint="eastAsia" w:ascii="宋体" w:hAnsi="宋体" w:eastAsia="宋体" w:cs="宋体"/>
          <w:sz w:val="24"/>
          <w:szCs w:val="24"/>
        </w:rPr>
        <w:t>出现</w:t>
      </w:r>
      <w:r>
        <w:rPr>
          <w:rFonts w:hint="eastAsia" w:ascii="宋体" w:hAnsi="宋体" w:eastAsia="宋体" w:cs="宋体"/>
          <w:sz w:val="24"/>
          <w:szCs w:val="24"/>
          <w:lang w:val="en-US" w:eastAsia="zh-CN"/>
        </w:rPr>
        <w:t>5次“禁止”、</w:t>
      </w:r>
      <w:r>
        <w:rPr>
          <w:rFonts w:hint="eastAsia" w:ascii="宋体" w:hAnsi="宋体" w:eastAsia="宋体" w:cs="宋体"/>
          <w:sz w:val="24"/>
          <w:szCs w:val="24"/>
        </w:rPr>
        <w:t>2</w:t>
      </w:r>
      <w:r>
        <w:rPr>
          <w:rFonts w:hint="eastAsia" w:ascii="宋体" w:hAnsi="宋体" w:eastAsia="宋体" w:cs="宋体"/>
          <w:sz w:val="24"/>
          <w:szCs w:val="24"/>
          <w:lang w:val="en-US" w:eastAsia="zh-CN"/>
        </w:rPr>
        <w:t>6</w:t>
      </w:r>
      <w:r>
        <w:rPr>
          <w:rFonts w:hint="eastAsia" w:ascii="宋体" w:hAnsi="宋体" w:eastAsia="宋体" w:cs="宋体"/>
          <w:sz w:val="24"/>
          <w:szCs w:val="24"/>
        </w:rPr>
        <w:t>次</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不得</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67次“应当”，如此多的</w:t>
      </w:r>
      <w:r>
        <w:rPr>
          <w:rFonts w:hint="eastAsia" w:ascii="宋体" w:hAnsi="宋体" w:eastAsia="宋体" w:cs="宋体"/>
          <w:sz w:val="24"/>
          <w:szCs w:val="24"/>
        </w:rPr>
        <w:t>禁止性规范与义务性规范</w:t>
      </w:r>
      <w:r>
        <w:rPr>
          <w:rFonts w:hint="eastAsia" w:ascii="宋体" w:hAnsi="宋体" w:eastAsia="宋体" w:cs="宋体"/>
          <w:sz w:val="24"/>
          <w:szCs w:val="24"/>
          <w:lang w:val="en-US" w:eastAsia="zh-CN"/>
        </w:rPr>
        <w:t>使得条例与宪法保护公民宗教信仰自由的宗旨背道而驰。其中</w:t>
      </w:r>
      <w:r>
        <w:rPr>
          <w:rFonts w:hint="eastAsia" w:ascii="宋体" w:hAnsi="宋体" w:eastAsia="宋体" w:cs="宋体"/>
          <w:sz w:val="24"/>
          <w:szCs w:val="24"/>
        </w:rPr>
        <w:t>第四十条</w:t>
      </w:r>
      <w:r>
        <w:rPr>
          <w:rFonts w:hint="eastAsia" w:ascii="宋体" w:hAnsi="宋体" w:eastAsia="宋体" w:cs="宋体"/>
          <w:sz w:val="24"/>
          <w:szCs w:val="24"/>
          <w:lang w:val="en-US" w:eastAsia="zh-CN"/>
        </w:rPr>
        <w:t>规定：</w:t>
      </w:r>
      <w:r>
        <w:rPr>
          <w:rFonts w:hint="eastAsia" w:ascii="宋体" w:hAnsi="宋体" w:eastAsia="宋体" w:cs="宋体"/>
          <w:sz w:val="24"/>
          <w:szCs w:val="24"/>
        </w:rPr>
        <w:t>“信教公民的集体宗教活动，一般应当在宗教活动场所内举行，由宗教活动场所、宗教团体或者宗教院校组织，由宗教教职人员或者符合本宗教规定的其他人员主持，按照教义教规进行”；第四十一条</w:t>
      </w:r>
      <w:r>
        <w:rPr>
          <w:rFonts w:hint="eastAsia" w:ascii="宋体" w:hAnsi="宋体" w:eastAsia="宋体" w:cs="宋体"/>
          <w:sz w:val="24"/>
          <w:szCs w:val="24"/>
          <w:lang w:val="en-US" w:eastAsia="zh-CN"/>
        </w:rPr>
        <w:t>规定：</w:t>
      </w:r>
      <w:r>
        <w:rPr>
          <w:rFonts w:hint="eastAsia" w:ascii="宋体" w:hAnsi="宋体" w:eastAsia="宋体" w:cs="宋体"/>
          <w:sz w:val="24"/>
          <w:szCs w:val="24"/>
        </w:rPr>
        <w:t>“非宗教团体、非宗教院校、非宗教活动场所、非指定的临时活动地点不得组织、举行宗教活动，不得接受宗教性的捐赠。非宗教团体、非宗教院校、非宗教活动场所不得开展宗教教育培训，不得组织公民出境参加宗教方面的培训、会议、活动等。”</w:t>
      </w:r>
    </w:p>
    <w:p>
      <w:pPr>
        <w:spacing w:line="360" w:lineRule="auto"/>
        <w:ind w:firstLine="560"/>
        <w:rPr>
          <w:rFonts w:hint="eastAsia" w:ascii="宋体" w:hAnsi="宋体" w:eastAsia="宋体"/>
        </w:rPr>
      </w:pPr>
      <w:r>
        <w:rPr>
          <w:rFonts w:hint="eastAsia" w:ascii="宋体" w:hAnsi="宋体" w:eastAsia="宋体" w:cs="宋体"/>
          <w:sz w:val="24"/>
          <w:szCs w:val="24"/>
        </w:rPr>
        <w:t>集体宗教活动于何处举行才不致破坏社会秩序、损害公民身体健康或妨碍国家教育制度是一个需要通过个案审查而且是事后审查才能决定的问题。</w:t>
      </w:r>
      <w:r>
        <w:rPr>
          <w:rFonts w:hint="eastAsia" w:ascii="宋体" w:hAnsi="宋体" w:eastAsia="宋体" w:cs="宋体"/>
          <w:sz w:val="24"/>
          <w:szCs w:val="24"/>
          <w:lang w:val="en-US" w:eastAsia="zh-CN"/>
        </w:rPr>
        <w:t>而这两条一刀切的禁止性规定</w:t>
      </w:r>
      <w:r>
        <w:rPr>
          <w:rFonts w:hint="eastAsia" w:ascii="宋体" w:hAnsi="宋体" w:eastAsia="宋体" w:cs="宋体"/>
          <w:sz w:val="24"/>
          <w:szCs w:val="24"/>
        </w:rPr>
        <w:t>完全剥</w:t>
      </w:r>
      <w:r>
        <w:rPr>
          <w:rFonts w:hint="eastAsia" w:ascii="宋体" w:hAnsi="宋体" w:eastAsia="宋体" w:cs="宋体"/>
          <w:sz w:val="24"/>
          <w:szCs w:val="24"/>
          <w:lang w:val="en-US" w:eastAsia="zh-CN"/>
        </w:rPr>
        <w:t>夺了登记的宗教团体之外的宗教组织</w:t>
      </w:r>
      <w:r>
        <w:rPr>
          <w:rFonts w:hint="eastAsia" w:ascii="宋体" w:hAnsi="宋体" w:eastAsia="宋体" w:cs="宋体"/>
          <w:sz w:val="24"/>
          <w:szCs w:val="24"/>
        </w:rPr>
        <w:t>和宗教信徒</w:t>
      </w:r>
      <w:r>
        <w:rPr>
          <w:rFonts w:hint="eastAsia" w:ascii="宋体" w:hAnsi="宋体" w:eastAsia="宋体" w:cs="宋体"/>
          <w:sz w:val="24"/>
          <w:szCs w:val="24"/>
          <w:lang w:val="en-US" w:eastAsia="zh-CN"/>
        </w:rPr>
        <w:t>在特定场所之外</w:t>
      </w:r>
      <w:r>
        <w:rPr>
          <w:rFonts w:hint="eastAsia" w:ascii="宋体" w:hAnsi="宋体" w:eastAsia="宋体" w:cs="宋体"/>
          <w:sz w:val="24"/>
          <w:szCs w:val="24"/>
        </w:rPr>
        <w:t>组织、举行宗教活动，接受宗教捐献</w:t>
      </w:r>
      <w:r>
        <w:rPr>
          <w:rFonts w:hint="eastAsia" w:ascii="宋体" w:hAnsi="宋体" w:eastAsia="宋体" w:cs="宋体"/>
          <w:sz w:val="24"/>
          <w:szCs w:val="24"/>
          <w:lang w:val="en-US" w:eastAsia="zh-CN"/>
        </w:rPr>
        <w:t>的</w:t>
      </w:r>
      <w:r>
        <w:rPr>
          <w:rFonts w:hint="eastAsia" w:ascii="宋体" w:hAnsi="宋体" w:eastAsia="宋体" w:cs="宋体"/>
          <w:sz w:val="24"/>
          <w:szCs w:val="24"/>
        </w:rPr>
        <w:t>权利。</w:t>
      </w:r>
      <w:r>
        <w:rPr>
          <w:rFonts w:hint="eastAsia" w:ascii="宋体" w:hAnsi="宋体" w:eastAsia="宋体" w:cs="宋体"/>
          <w:sz w:val="24"/>
          <w:szCs w:val="24"/>
          <w:lang w:val="en-US" w:eastAsia="zh-CN"/>
        </w:rPr>
        <w:t>这样的限制完全违背了对公民基本权利施加限制的法律保留原则和比例原则。其限制目的不具有正当性，手段缺乏必要性。构成了对公民权利的严重侵犯。</w:t>
      </w:r>
    </w:p>
    <w:p>
      <w:pPr>
        <w:spacing w:line="360" w:lineRule="auto"/>
        <w:ind w:firstLine="560"/>
        <w:rPr>
          <w:rFonts w:ascii="宋体" w:hAnsi="宋体" w:eastAsia="宋体"/>
        </w:rPr>
      </w:pPr>
      <w:r>
        <w:rPr>
          <w:rFonts w:hint="eastAsia" w:ascii="宋体" w:hAnsi="宋体" w:eastAsia="宋体"/>
        </w:rPr>
        <w:t>《中华人民共和国立法法》中关于宪法、法律以及行政法规的效力高低是这样规定的，第九十八条：“宪法具有最高的法律效力，一切法律、行政法规、地方性法规、自治条例和单行条例、规章都不得同宪法相抵触。”</w:t>
      </w:r>
    </w:p>
    <w:p>
      <w:pPr>
        <w:spacing w:line="360" w:lineRule="auto"/>
        <w:ind w:firstLine="560"/>
        <w:rPr>
          <w:rFonts w:ascii="宋体" w:hAnsi="宋体" w:eastAsia="宋体"/>
        </w:rPr>
      </w:pPr>
      <w:r>
        <w:rPr>
          <w:rFonts w:hint="eastAsia" w:ascii="宋体" w:hAnsi="宋体" w:eastAsia="宋体"/>
        </w:rPr>
        <w:t>据此，我国《宪法》第三十六条规定“中华人民共和国公民有宗教信仰自由”，但是国务院却通过其自行制定的《宗教事务条例》对公民的宗教信仰自由增加了诸多限制，包括但不限于前述两条，这些内容均与《宪法》的规定相抵触。因此这个条例是无效的，不能作为地方各级人民政府行使行政职权的依据。</w:t>
      </w:r>
    </w:p>
    <w:p>
      <w:pPr>
        <w:numPr>
          <w:ilvl w:val="255"/>
          <w:numId w:val="0"/>
        </w:numPr>
        <w:spacing w:line="360" w:lineRule="auto"/>
        <w:ind w:firstLine="560"/>
        <w:rPr>
          <w:rFonts w:ascii="宋体" w:hAnsi="宋体" w:eastAsia="宋体"/>
        </w:rPr>
      </w:pPr>
      <w:r>
        <w:rPr>
          <w:rFonts w:hint="eastAsia" w:ascii="宋体" w:hAnsi="宋体" w:eastAsia="宋体"/>
        </w:rPr>
        <w:t>基于《中华人民共和国宪法》和《中华人民共和国立法法》，</w:t>
      </w:r>
      <w:r>
        <w:rPr>
          <w:rFonts w:hint="eastAsia" w:ascii="宋体" w:hAnsi="宋体" w:eastAsia="宋体"/>
          <w:lang w:val="en-US" w:eastAsia="zh-CN"/>
        </w:rPr>
        <w:t>本</w:t>
      </w:r>
      <w:r>
        <w:rPr>
          <w:rFonts w:hint="eastAsia" w:ascii="宋体" w:hAnsi="宋体" w:eastAsia="宋体"/>
        </w:rPr>
        <w:t>人认为不应当承认《宗教事务条例》的效力，因为承认《宗教事务条例》的效力，就等于否认了《中华人民共和国宪法》和《中华人民共和国立法法》的效力。</w:t>
      </w:r>
    </w:p>
    <w:p>
      <w:pPr>
        <w:numPr>
          <w:ilvl w:val="255"/>
          <w:numId w:val="0"/>
        </w:numPr>
        <w:spacing w:line="360" w:lineRule="auto"/>
        <w:ind w:firstLine="560"/>
        <w:rPr>
          <w:rFonts w:ascii="宋体" w:hAnsi="宋体" w:eastAsia="宋体"/>
          <w:b/>
        </w:rPr>
      </w:pPr>
      <w:r>
        <w:rPr>
          <w:rFonts w:hint="eastAsia" w:ascii="宋体" w:hAnsi="宋体" w:eastAsia="宋体"/>
          <w:b/>
          <w:lang w:val="en-US" w:eastAsia="zh-CN"/>
        </w:rPr>
        <w:t>4.1</w:t>
      </w:r>
      <w:r>
        <w:rPr>
          <w:rFonts w:hint="eastAsia" w:ascii="宋体" w:hAnsi="宋体" w:eastAsia="宋体"/>
          <w:b/>
        </w:rPr>
        <w:t>行政部门必须</w:t>
      </w:r>
      <w:r>
        <w:rPr>
          <w:rFonts w:hint="eastAsia" w:ascii="宋体" w:hAnsi="宋体" w:eastAsia="宋体"/>
          <w:b/>
          <w:u w:val="single"/>
        </w:rPr>
        <w:t>依法行政</w:t>
      </w:r>
      <w:r>
        <w:rPr>
          <w:rFonts w:hint="eastAsia" w:ascii="宋体" w:hAnsi="宋体" w:eastAsia="宋体"/>
          <w:b/>
        </w:rPr>
        <w:t>，其中的“法”首先是指宪法和法律，其次才是行政法规、部门规章，而且这些行政法规、部门规章不得与宪法、法律相冲突。</w:t>
      </w:r>
    </w:p>
    <w:p>
      <w:pPr>
        <w:spacing w:line="360" w:lineRule="auto"/>
        <w:ind w:firstLine="482"/>
        <w:rPr>
          <w:rFonts w:ascii="宋体" w:hAnsi="宋体" w:eastAsia="宋体"/>
          <w:bCs/>
        </w:rPr>
      </w:pPr>
      <w:r>
        <w:rPr>
          <w:rFonts w:hint="eastAsia" w:ascii="宋体" w:hAnsi="宋体" w:eastAsia="宋体"/>
          <w:bCs/>
        </w:rPr>
        <w:t>《中华人民共和国地方各级人民代表大会和地方各级人民政府组织法》第六十二条规定：“地方各级人民政府应当维护宪法和法律权威，坚持依法行政，建设职能科学、权责法定、执法严明、公开公正、智能高效、廉洁诚信、人民满意的法治政府。”基于政府机关“法无明文授权不可为”的原则，以及宪法、法律及行政法规之间的效力规定，“依法行政”中的“法”理所当然首先是指全国人大及其常委会制定的宪法和法律，其次才是国务院依法且合法制定的行政法规。绝不可以抛开全国人大及其常委会制定的宪法和法律，仅仅依据国务院制定的行政法规行政。特别是当国务院制定的行政法规与全国人大及其常委会制定的宪法和法律相冲突时，地方各级政府不得将国务院制定的行政法规作为行使行政职权的依据。</w:t>
      </w:r>
    </w:p>
    <w:p>
      <w:pPr>
        <w:spacing w:line="360" w:lineRule="auto"/>
        <w:ind w:firstLine="482"/>
        <w:rPr>
          <w:rFonts w:ascii="宋体" w:hAnsi="宋体" w:eastAsia="宋体"/>
          <w:bCs/>
        </w:rPr>
      </w:pPr>
      <w:r>
        <w:rPr>
          <w:rFonts w:hint="eastAsia" w:ascii="宋体" w:hAnsi="宋体" w:eastAsia="宋体"/>
          <w:bCs/>
        </w:rPr>
        <w:t>通俗来讲，全国人大及其常委会是立规矩的，国务院及地方各级政府是执行规矩的。国务院不得自行制定规矩来破坏全国人大及其常委会制定的规矩，地方各级政府必须执行全国人大及其常委会制定的规矩，而不得选择执行国务院自行制定的破坏全国人大及其常委会制定的规矩的规矩。</w:t>
      </w:r>
    </w:p>
    <w:p>
      <w:pPr>
        <w:spacing w:line="360" w:lineRule="auto"/>
        <w:rPr>
          <w:rFonts w:hint="eastAsia" w:ascii="宋体" w:hAnsi="宋体" w:eastAsia="宋体"/>
        </w:rPr>
      </w:pPr>
    </w:p>
    <w:p>
      <w:pPr>
        <w:spacing w:line="360" w:lineRule="auto"/>
        <w:rPr>
          <w:rFonts w:hint="eastAsia" w:ascii="宋体" w:hAnsi="宋体" w:eastAsia="宋体"/>
        </w:rPr>
      </w:pPr>
    </w:p>
    <w:sectPr>
      <w:footerReference r:id="rId3" w:type="default"/>
      <w:pgSz w:w="11906" w:h="16838"/>
      <w:pgMar w:top="1440" w:right="1633" w:bottom="1440" w:left="163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40E2FC"/>
    <w:multiLevelType w:val="singleLevel"/>
    <w:tmpl w:val="9340E2F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9"/>
  <w:documentProtection w:enforcement="0"/>
  <w:defaultTabStop w:val="420"/>
  <w:drawingGridVerticalSpacing w:val="156"/>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xZTNkYTE4MzcwZjBiNTE3ZTU5YTYxZWM3NjgzODMifQ=="/>
  </w:docVars>
  <w:rsids>
    <w:rsidRoot w:val="004D55D4"/>
    <w:rsid w:val="00267D96"/>
    <w:rsid w:val="00274482"/>
    <w:rsid w:val="002A483C"/>
    <w:rsid w:val="002F2659"/>
    <w:rsid w:val="00363016"/>
    <w:rsid w:val="004D55D4"/>
    <w:rsid w:val="00770879"/>
    <w:rsid w:val="009670A9"/>
    <w:rsid w:val="009D3707"/>
    <w:rsid w:val="009F5E4D"/>
    <w:rsid w:val="00A76406"/>
    <w:rsid w:val="00A9589E"/>
    <w:rsid w:val="00C67D09"/>
    <w:rsid w:val="00C855D2"/>
    <w:rsid w:val="00CD5CBF"/>
    <w:rsid w:val="00D136D9"/>
    <w:rsid w:val="00DB0DD0"/>
    <w:rsid w:val="00DB4F32"/>
    <w:rsid w:val="00F446FA"/>
    <w:rsid w:val="00F4602B"/>
    <w:rsid w:val="00FF5E3E"/>
    <w:rsid w:val="0D10137A"/>
    <w:rsid w:val="0E891FC9"/>
    <w:rsid w:val="1B696EAE"/>
    <w:rsid w:val="1FD0727E"/>
    <w:rsid w:val="2902227B"/>
    <w:rsid w:val="3E206511"/>
    <w:rsid w:val="3F833FF3"/>
    <w:rsid w:val="43012D6F"/>
    <w:rsid w:val="4E181899"/>
    <w:rsid w:val="4FDB1176"/>
    <w:rsid w:val="522556F4"/>
    <w:rsid w:val="53915C12"/>
    <w:rsid w:val="5C6A0DAE"/>
    <w:rsid w:val="5E4452AD"/>
    <w:rsid w:val="62E21CAC"/>
    <w:rsid w:val="664D7863"/>
    <w:rsid w:val="69FC6729"/>
    <w:rsid w:val="6D8216A2"/>
    <w:rsid w:val="70911CFE"/>
    <w:rsid w:val="71216DC5"/>
    <w:rsid w:val="73591E51"/>
    <w:rsid w:val="75D237F5"/>
    <w:rsid w:val="76151EAE"/>
    <w:rsid w:val="79213857"/>
    <w:rsid w:val="7B181A1C"/>
    <w:rsid w:val="7BC27546"/>
    <w:rsid w:val="7CFD70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qFormat="1" w:unhideWhenUsed="0" w:uiPriority="4"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cs="宋体" w:asciiTheme="minorHAnsi" w:hAnsiTheme="minorHAnsi" w:eastAsiaTheme="minorEastAsia"/>
      <w:sz w:val="24"/>
      <w:szCs w:val="24"/>
      <w:lang w:val="en-US" w:eastAsia="zh-CN" w:bidi="ar-SA"/>
    </w:rPr>
  </w:style>
  <w:style w:type="paragraph" w:styleId="2">
    <w:name w:val="heading 1"/>
    <w:basedOn w:val="1"/>
    <w:autoRedefine/>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3">
    <w:name w:val="heading 2"/>
    <w:basedOn w:val="1"/>
    <w:qFormat/>
    <w:uiPriority w:val="0"/>
    <w:pPr>
      <w:keepNext/>
      <w:keepLines/>
      <w:spacing w:before="260" w:after="260" w:line="416" w:lineRule="auto"/>
      <w:outlineLvl w:val="1"/>
    </w:pPr>
    <w:rPr>
      <w:rFonts w:ascii="Arial" w:hAnsi="Arial" w:eastAsia="黑体"/>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0"/>
    <w:autoRedefine/>
    <w:qFormat/>
    <w:uiPriority w:val="0"/>
    <w:pPr>
      <w:jc w:val="left"/>
    </w:pPr>
  </w:style>
  <w:style w:type="paragraph" w:styleId="5">
    <w:name w:val="Body Text"/>
    <w:basedOn w:val="1"/>
    <w:autoRedefine/>
    <w:qFormat/>
    <w:uiPriority w:val="0"/>
    <w:rPr>
      <w:shd w:val="pct10" w:color="auto" w:fill="FFFFFF"/>
    </w:rPr>
  </w:style>
  <w:style w:type="paragraph" w:styleId="6">
    <w:name w:val="Date"/>
    <w:basedOn w:val="1"/>
    <w:autoRedefine/>
    <w:qFormat/>
    <w:uiPriority w:val="0"/>
    <w:pPr>
      <w:ind w:left="100" w:leftChars="2500"/>
    </w:pPr>
  </w:style>
  <w:style w:type="paragraph" w:styleId="7">
    <w:name w:val="Balloon Text"/>
    <w:basedOn w:val="1"/>
    <w:link w:val="19"/>
    <w:autoRedefine/>
    <w:qFormat/>
    <w:uiPriority w:val="0"/>
    <w:rPr>
      <w:rFonts w:ascii="宋体" w:eastAsia="宋体"/>
      <w:sz w:val="18"/>
      <w:szCs w:val="18"/>
    </w:rPr>
  </w:style>
  <w:style w:type="paragraph" w:styleId="8">
    <w:name w:val="footer"/>
    <w:basedOn w:val="1"/>
    <w:autoRedefine/>
    <w:qFormat/>
    <w:uiPriority w:val="0"/>
    <w:pPr>
      <w:tabs>
        <w:tab w:val="center" w:pos="4153"/>
        <w:tab w:val="right" w:pos="8306"/>
      </w:tabs>
      <w:snapToGrid w:val="0"/>
      <w:jc w:val="left"/>
    </w:pPr>
    <w:rPr>
      <w:sz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autoRedefine/>
    <w:qFormat/>
    <w:uiPriority w:val="0"/>
    <w:pPr>
      <w:spacing w:beforeAutospacing="1" w:afterAutospacing="1"/>
      <w:jc w:val="left"/>
    </w:pPr>
    <w:rPr>
      <w:rFonts w:cs="Times New Roman"/>
    </w:rPr>
  </w:style>
  <w:style w:type="paragraph" w:styleId="11">
    <w:name w:val="annotation subject"/>
    <w:basedOn w:val="4"/>
    <w:link w:val="21"/>
    <w:autoRedefine/>
    <w:qFormat/>
    <w:uiPriority w:val="0"/>
    <w:rPr>
      <w:b/>
      <w:bCs/>
    </w:rPr>
  </w:style>
  <w:style w:type="character" w:styleId="14">
    <w:name w:val="Strong"/>
    <w:basedOn w:val="13"/>
    <w:qFormat/>
    <w:uiPriority w:val="0"/>
    <w:rPr>
      <w:b/>
    </w:rPr>
  </w:style>
  <w:style w:type="character" w:styleId="15">
    <w:name w:val="page number"/>
    <w:basedOn w:val="13"/>
    <w:qFormat/>
    <w:uiPriority w:val="0"/>
  </w:style>
  <w:style w:type="character" w:styleId="16">
    <w:name w:val="HTML Typewriter"/>
    <w:basedOn w:val="13"/>
    <w:autoRedefine/>
    <w:qFormat/>
    <w:uiPriority w:val="4"/>
    <w:rPr>
      <w:rFonts w:ascii="黑体" w:hAnsi="Courier New" w:eastAsia="黑体" w:cs="Courier New"/>
      <w:sz w:val="20"/>
      <w:szCs w:val="20"/>
    </w:rPr>
  </w:style>
  <w:style w:type="character" w:styleId="17">
    <w:name w:val="Hyperlink"/>
    <w:basedOn w:val="13"/>
    <w:qFormat/>
    <w:uiPriority w:val="0"/>
    <w:rPr>
      <w:color w:val="0000FF"/>
      <w:u w:val="single"/>
    </w:rPr>
  </w:style>
  <w:style w:type="character" w:styleId="18">
    <w:name w:val="annotation reference"/>
    <w:basedOn w:val="13"/>
    <w:autoRedefine/>
    <w:qFormat/>
    <w:uiPriority w:val="0"/>
    <w:rPr>
      <w:sz w:val="21"/>
      <w:szCs w:val="21"/>
    </w:rPr>
  </w:style>
  <w:style w:type="character" w:customStyle="1" w:styleId="19">
    <w:name w:val="批注框文本 字符"/>
    <w:basedOn w:val="13"/>
    <w:link w:val="7"/>
    <w:autoRedefine/>
    <w:qFormat/>
    <w:uiPriority w:val="0"/>
    <w:rPr>
      <w:rFonts w:ascii="宋体" w:cs="宋体" w:hAnsiTheme="minorHAnsi"/>
      <w:sz w:val="18"/>
      <w:szCs w:val="18"/>
    </w:rPr>
  </w:style>
  <w:style w:type="character" w:customStyle="1" w:styleId="20">
    <w:name w:val="批注文字 字符"/>
    <w:basedOn w:val="13"/>
    <w:link w:val="4"/>
    <w:autoRedefine/>
    <w:qFormat/>
    <w:uiPriority w:val="0"/>
    <w:rPr>
      <w:rFonts w:cs="宋体" w:asciiTheme="minorHAnsi" w:hAnsiTheme="minorHAnsi" w:eastAsiaTheme="minorEastAsia"/>
      <w:sz w:val="24"/>
      <w:szCs w:val="24"/>
    </w:rPr>
  </w:style>
  <w:style w:type="character" w:customStyle="1" w:styleId="21">
    <w:name w:val="批注主题 字符"/>
    <w:basedOn w:val="20"/>
    <w:link w:val="11"/>
    <w:qFormat/>
    <w:uiPriority w:val="0"/>
    <w:rPr>
      <w:rFonts w:cs="宋体" w:asciiTheme="minorHAnsi" w:hAnsiTheme="minorHAnsi" w:eastAsiaTheme="minorEastAsia"/>
      <w:b/>
      <w:bCs/>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8113</Words>
  <Characters>8296</Characters>
  <Lines>154</Lines>
  <Paragraphs>43</Paragraphs>
  <TotalTime>34</TotalTime>
  <ScaleCrop>false</ScaleCrop>
  <LinksUpToDate>false</LinksUpToDate>
  <CharactersWithSpaces>8456</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2021-11-12T00:31:00Z</dcterms:created>
  <dc:creator>Administrator</dc:creator>
  <cp:lastModifiedBy>王祺</cp:lastModifiedBy>
  <dcterms:modified xsi:type="dcterms:W3CDTF">2024-09-02T02:12:37Z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08F318AAA395400FB953ED5D37F99E4D_13</vt:lpwstr>
  </property>
</Properties>
</file>